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89"/>
        <w:gridCol w:w="6327"/>
      </w:tblGrid>
      <w:tr w:rsidR="00BB1B60" w14:paraId="513317FB" w14:textId="77777777" w:rsidTr="00BB1B60">
        <w:tc>
          <w:tcPr>
            <w:tcW w:w="2689" w:type="dxa"/>
          </w:tcPr>
          <w:p w14:paraId="656358EF" w14:textId="4178C0EB" w:rsidR="00BB1B60" w:rsidRDefault="00BB1B60" w:rsidP="0036490D">
            <w:pPr>
              <w:rPr>
                <w:noProof/>
              </w:rPr>
            </w:pPr>
            <w:r>
              <w:rPr>
                <w:noProof/>
                <w:lang w:val="en-GB" w:eastAsia="en-GB" w:bidi="he-IL"/>
              </w:rPr>
              <w:drawing>
                <wp:inline distT="0" distB="0" distL="0" distR="0" wp14:anchorId="4854C877" wp14:editId="01A1A381">
                  <wp:extent cx="1546154" cy="1163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347" cy="1230214"/>
                          </a:xfrm>
                          <a:prstGeom prst="rect">
                            <a:avLst/>
                          </a:prstGeom>
                          <a:noFill/>
                        </pic:spPr>
                      </pic:pic>
                    </a:graphicData>
                  </a:graphic>
                </wp:inline>
              </w:drawing>
            </w:r>
          </w:p>
        </w:tc>
        <w:tc>
          <w:tcPr>
            <w:tcW w:w="6327" w:type="dxa"/>
            <w:shd w:val="clear" w:color="auto" w:fill="00C0BC"/>
          </w:tcPr>
          <w:p w14:paraId="79D6DB2F" w14:textId="77777777" w:rsidR="004A7A2F" w:rsidRPr="003049C0" w:rsidRDefault="004A7A2F" w:rsidP="002C76F5">
            <w:pPr>
              <w:rPr>
                <w:noProof/>
                <w:sz w:val="32"/>
                <w:szCs w:val="32"/>
              </w:rPr>
            </w:pPr>
          </w:p>
          <w:p w14:paraId="4F770080" w14:textId="6ED125E8" w:rsidR="00BB1B60" w:rsidRDefault="00BB1B60" w:rsidP="00BB1B60">
            <w:pPr>
              <w:jc w:val="center"/>
              <w:rPr>
                <w:b/>
                <w:bCs/>
                <w:noProof/>
                <w:sz w:val="44"/>
                <w:szCs w:val="44"/>
              </w:rPr>
            </w:pPr>
            <w:r w:rsidRPr="00BB1B60">
              <w:rPr>
                <w:b/>
                <w:bCs/>
                <w:noProof/>
                <w:sz w:val="44"/>
                <w:szCs w:val="44"/>
              </w:rPr>
              <w:t>Commercial Sponsors</w:t>
            </w:r>
          </w:p>
          <w:p w14:paraId="68A83781" w14:textId="22BE452C" w:rsidR="003514FA" w:rsidRDefault="003514FA" w:rsidP="00BB1B60">
            <w:pPr>
              <w:jc w:val="center"/>
              <w:rPr>
                <w:b/>
                <w:bCs/>
                <w:noProof/>
                <w:sz w:val="44"/>
                <w:szCs w:val="44"/>
              </w:rPr>
            </w:pPr>
            <w:r>
              <w:rPr>
                <w:b/>
                <w:bCs/>
                <w:noProof/>
                <w:sz w:val="44"/>
                <w:szCs w:val="44"/>
              </w:rPr>
              <w:t>April 2021</w:t>
            </w:r>
          </w:p>
          <w:p w14:paraId="2F57AA75" w14:textId="5B9B498C" w:rsidR="004A7A2F" w:rsidRPr="00BB1B60" w:rsidRDefault="004A7A2F" w:rsidP="00BB1B60">
            <w:pPr>
              <w:jc w:val="center"/>
              <w:rPr>
                <w:b/>
                <w:bCs/>
                <w:noProof/>
                <w:sz w:val="32"/>
                <w:szCs w:val="32"/>
              </w:rPr>
            </w:pPr>
          </w:p>
        </w:tc>
      </w:tr>
    </w:tbl>
    <w:p w14:paraId="51A18376" w14:textId="185B3C5D" w:rsidR="00BB1B60" w:rsidRPr="000A7D71" w:rsidRDefault="00BB1B60" w:rsidP="0036490D">
      <w:pPr>
        <w:rPr>
          <w:noProof/>
          <w:sz w:val="14"/>
          <w:szCs w:val="14"/>
        </w:rPr>
      </w:pPr>
    </w:p>
    <w:p w14:paraId="7413BD0F" w14:textId="67F9A9AC" w:rsidR="00BB1B60" w:rsidRPr="00502FB2" w:rsidRDefault="00BB1B60" w:rsidP="0036490D">
      <w:pPr>
        <w:rPr>
          <w:noProof/>
          <w:sz w:val="24"/>
          <w:szCs w:val="24"/>
        </w:rPr>
      </w:pPr>
      <w:r w:rsidRPr="00502FB2">
        <w:rPr>
          <w:noProof/>
          <w:sz w:val="24"/>
          <w:szCs w:val="24"/>
        </w:rPr>
        <w:t xml:space="preserve">IFSHT's Mission is “to provide global networking and educational opportunities to develop and enhance the practice of hand therapy”.  IFSHT draws together 52 countries around the world providing grants for teaching and learning, supporting emerging countires, co-hosting a triennial congress and providing online support and development in hand therapy.  </w:t>
      </w:r>
    </w:p>
    <w:p w14:paraId="5BB0A5EC" w14:textId="35FF03FB" w:rsidR="00BB1B60" w:rsidRPr="00502FB2" w:rsidRDefault="00BB1B60" w:rsidP="0036490D">
      <w:pPr>
        <w:rPr>
          <w:b/>
          <w:bCs/>
          <w:sz w:val="32"/>
          <w:szCs w:val="32"/>
        </w:rPr>
      </w:pPr>
      <w:r w:rsidRPr="00502FB2">
        <w:rPr>
          <w:b/>
          <w:bCs/>
          <w:sz w:val="32"/>
          <w:szCs w:val="32"/>
        </w:rPr>
        <w:t>Commercial Sponsorship</w:t>
      </w:r>
    </w:p>
    <w:p w14:paraId="10551029" w14:textId="23568941" w:rsidR="00BB1B60" w:rsidRPr="00502FB2" w:rsidRDefault="00603CC4" w:rsidP="00132C20">
      <w:pPr>
        <w:rPr>
          <w:sz w:val="24"/>
          <w:szCs w:val="24"/>
        </w:rPr>
      </w:pPr>
      <w:r w:rsidRPr="00502FB2">
        <w:rPr>
          <w:sz w:val="24"/>
          <w:szCs w:val="24"/>
        </w:rPr>
        <w:t>Commercial</w:t>
      </w:r>
      <w:r w:rsidR="00BB1B60" w:rsidRPr="00502FB2">
        <w:rPr>
          <w:sz w:val="24"/>
          <w:szCs w:val="24"/>
        </w:rPr>
        <w:t xml:space="preserve"> organisations are invited to support the activities of IFSHT.</w:t>
      </w:r>
      <w:r w:rsidR="00132C20">
        <w:rPr>
          <w:sz w:val="24"/>
          <w:szCs w:val="24"/>
        </w:rPr>
        <w:t xml:space="preserve">  </w:t>
      </w:r>
      <w:r w:rsidR="00BB1B60" w:rsidRPr="00502FB2">
        <w:rPr>
          <w:sz w:val="24"/>
          <w:szCs w:val="24"/>
        </w:rPr>
        <w:t xml:space="preserve"> </w:t>
      </w:r>
      <w:r w:rsidR="00132C20">
        <w:rPr>
          <w:sz w:val="24"/>
          <w:szCs w:val="24"/>
        </w:rPr>
        <w:t>IFSHT sponsorship gives you unique access to potential new markets worldwide and bring attention to your products to over 10,000+ globally mobile therapists.</w:t>
      </w:r>
      <w:r w:rsidR="00BB1B60" w:rsidRPr="00502FB2">
        <w:rPr>
          <w:sz w:val="24"/>
          <w:szCs w:val="24"/>
        </w:rPr>
        <w:t xml:space="preserve"> </w:t>
      </w:r>
      <w:r w:rsidR="000F40AE">
        <w:rPr>
          <w:sz w:val="24"/>
          <w:szCs w:val="24"/>
        </w:rPr>
        <w:t xml:space="preserve"> </w:t>
      </w:r>
      <w:r w:rsidR="00132C20">
        <w:rPr>
          <w:sz w:val="24"/>
          <w:szCs w:val="24"/>
        </w:rPr>
        <w:t>Commercial</w:t>
      </w:r>
      <w:r w:rsidR="00BB1B60" w:rsidRPr="00502FB2">
        <w:rPr>
          <w:sz w:val="24"/>
          <w:szCs w:val="24"/>
        </w:rPr>
        <w:t xml:space="preserve"> organisations </w:t>
      </w:r>
      <w:r w:rsidRPr="00502FB2">
        <w:rPr>
          <w:sz w:val="24"/>
          <w:szCs w:val="24"/>
        </w:rPr>
        <w:t xml:space="preserve">are defined as those who </w:t>
      </w:r>
      <w:r w:rsidR="00132C20">
        <w:rPr>
          <w:sz w:val="24"/>
          <w:szCs w:val="24"/>
        </w:rPr>
        <w:t>market</w:t>
      </w:r>
      <w:r w:rsidRPr="00502FB2">
        <w:rPr>
          <w:sz w:val="24"/>
          <w:szCs w:val="24"/>
        </w:rPr>
        <w:t xml:space="preserve"> equipment, supplies, services and virtual products which are available internationally.  There is an alternative scheme for educational organisations.  </w:t>
      </w:r>
    </w:p>
    <w:p w14:paraId="489837BB" w14:textId="70BF65E1" w:rsidR="0036490D" w:rsidRPr="00502FB2" w:rsidRDefault="00603CC4" w:rsidP="002B0FA9">
      <w:pPr>
        <w:tabs>
          <w:tab w:val="left" w:pos="6461"/>
        </w:tabs>
        <w:rPr>
          <w:sz w:val="24"/>
          <w:szCs w:val="24"/>
          <w:u w:val="single"/>
        </w:rPr>
      </w:pPr>
      <w:r w:rsidRPr="00502FB2">
        <w:rPr>
          <w:sz w:val="24"/>
          <w:szCs w:val="24"/>
          <w:u w:val="single"/>
        </w:rPr>
        <w:t>Sponsorship will support:</w:t>
      </w:r>
    </w:p>
    <w:p w14:paraId="4FE06841" w14:textId="5D93FCC6" w:rsidR="003E64DC" w:rsidRDefault="00132C20" w:rsidP="003E64DC">
      <w:pPr>
        <w:pStyle w:val="ListParagraph"/>
        <w:numPr>
          <w:ilvl w:val="0"/>
          <w:numId w:val="1"/>
        </w:numPr>
        <w:rPr>
          <w:sz w:val="24"/>
          <w:szCs w:val="24"/>
        </w:rPr>
      </w:pPr>
      <w:r w:rsidRPr="002C76F5">
        <w:rPr>
          <w:sz w:val="24"/>
          <w:szCs w:val="24"/>
        </w:rPr>
        <w:t>Grants to enable therapists to attend the Triennial Congress, especially applicants from lower GDP countries</w:t>
      </w:r>
    </w:p>
    <w:p w14:paraId="3CB141DD" w14:textId="790C3BEA" w:rsidR="003E64DC" w:rsidRDefault="003E64DC" w:rsidP="003E64DC">
      <w:pPr>
        <w:pStyle w:val="ListParagraph"/>
        <w:numPr>
          <w:ilvl w:val="0"/>
          <w:numId w:val="1"/>
        </w:numPr>
        <w:rPr>
          <w:sz w:val="24"/>
          <w:szCs w:val="24"/>
        </w:rPr>
      </w:pPr>
      <w:r>
        <w:rPr>
          <w:sz w:val="24"/>
          <w:szCs w:val="24"/>
        </w:rPr>
        <w:t>Subsidies for</w:t>
      </w:r>
      <w:r w:rsidR="003979CE" w:rsidRPr="002C76F5">
        <w:rPr>
          <w:sz w:val="24"/>
          <w:szCs w:val="24"/>
        </w:rPr>
        <w:t xml:space="preserve"> </w:t>
      </w:r>
      <w:r w:rsidR="00603CC4" w:rsidRPr="002C76F5">
        <w:rPr>
          <w:sz w:val="24"/>
          <w:szCs w:val="24"/>
        </w:rPr>
        <w:t>corresponding</w:t>
      </w:r>
      <w:r w:rsidR="00067E36">
        <w:rPr>
          <w:sz w:val="24"/>
          <w:szCs w:val="24"/>
        </w:rPr>
        <w:t>/</w:t>
      </w:r>
      <w:r w:rsidR="00603CC4" w:rsidRPr="002C76F5">
        <w:rPr>
          <w:sz w:val="24"/>
          <w:szCs w:val="24"/>
        </w:rPr>
        <w:t xml:space="preserve">associate membership fees in circumstances of hardship </w:t>
      </w:r>
    </w:p>
    <w:p w14:paraId="6CE2C5BB" w14:textId="0DE378EB" w:rsidR="00067E36" w:rsidRDefault="00067E36" w:rsidP="003E64DC">
      <w:pPr>
        <w:pStyle w:val="ListParagraph"/>
        <w:numPr>
          <w:ilvl w:val="0"/>
          <w:numId w:val="1"/>
        </w:numPr>
        <w:rPr>
          <w:sz w:val="24"/>
          <w:szCs w:val="24"/>
        </w:rPr>
      </w:pPr>
      <w:r>
        <w:rPr>
          <w:sz w:val="24"/>
          <w:szCs w:val="24"/>
        </w:rPr>
        <w:t>Production of our educational quarterly newsletter</w:t>
      </w:r>
    </w:p>
    <w:p w14:paraId="56F084B1" w14:textId="77777777" w:rsidR="003E64DC" w:rsidRDefault="003E64DC" w:rsidP="003E64DC">
      <w:pPr>
        <w:pStyle w:val="ListParagraph"/>
        <w:ind w:left="360"/>
        <w:rPr>
          <w:sz w:val="24"/>
          <w:szCs w:val="24"/>
        </w:rPr>
      </w:pPr>
    </w:p>
    <w:tbl>
      <w:tblPr>
        <w:tblStyle w:val="TableGrid"/>
        <w:tblW w:w="0" w:type="auto"/>
        <w:tblLook w:val="04A0" w:firstRow="1" w:lastRow="0" w:firstColumn="1" w:lastColumn="0" w:noHBand="0" w:noVBand="1"/>
      </w:tblPr>
      <w:tblGrid>
        <w:gridCol w:w="9016"/>
      </w:tblGrid>
      <w:tr w:rsidR="008A6790" w14:paraId="6218E73C" w14:textId="77777777" w:rsidTr="008A6790">
        <w:tc>
          <w:tcPr>
            <w:tcW w:w="9016" w:type="dxa"/>
          </w:tcPr>
          <w:p w14:paraId="68BF5A87" w14:textId="77777777" w:rsidR="00B86E33" w:rsidRDefault="008A6790" w:rsidP="008A6790">
            <w:pPr>
              <w:rPr>
                <w:b/>
                <w:bCs/>
                <w:sz w:val="24"/>
                <w:szCs w:val="24"/>
              </w:rPr>
            </w:pPr>
            <w:r w:rsidRPr="008A6790">
              <w:rPr>
                <w:b/>
                <w:bCs/>
                <w:sz w:val="24"/>
                <w:szCs w:val="24"/>
              </w:rPr>
              <w:t>DIAMOND SPONSORSHIP</w:t>
            </w:r>
            <w:r>
              <w:rPr>
                <w:b/>
                <w:bCs/>
                <w:sz w:val="24"/>
                <w:szCs w:val="24"/>
              </w:rPr>
              <w:t xml:space="preserve">    </w:t>
            </w:r>
          </w:p>
          <w:p w14:paraId="04B19A48" w14:textId="3B988E78" w:rsidR="008A6790" w:rsidRDefault="008A6790" w:rsidP="008A6790">
            <w:pPr>
              <w:rPr>
                <w:b/>
                <w:bCs/>
                <w:sz w:val="24"/>
                <w:szCs w:val="24"/>
              </w:rPr>
            </w:pPr>
            <w:r>
              <w:rPr>
                <w:b/>
                <w:bCs/>
                <w:sz w:val="24"/>
                <w:szCs w:val="24"/>
              </w:rPr>
              <w:t>$</w:t>
            </w:r>
            <w:r w:rsidR="00940761">
              <w:rPr>
                <w:b/>
                <w:bCs/>
                <w:sz w:val="24"/>
                <w:szCs w:val="24"/>
              </w:rPr>
              <w:t>5</w:t>
            </w:r>
            <w:r>
              <w:rPr>
                <w:b/>
                <w:bCs/>
                <w:sz w:val="24"/>
                <w:szCs w:val="24"/>
              </w:rPr>
              <w:t>,000</w:t>
            </w:r>
            <w:r w:rsidR="00D81D88">
              <w:rPr>
                <w:b/>
                <w:bCs/>
                <w:sz w:val="24"/>
                <w:szCs w:val="24"/>
              </w:rPr>
              <w:t xml:space="preserve"> per annum</w:t>
            </w:r>
            <w:r>
              <w:rPr>
                <w:b/>
                <w:bCs/>
                <w:sz w:val="24"/>
                <w:szCs w:val="24"/>
              </w:rPr>
              <w:t xml:space="preserve"> </w:t>
            </w:r>
            <w:r w:rsidR="004B1231">
              <w:rPr>
                <w:b/>
                <w:bCs/>
                <w:sz w:val="24"/>
                <w:szCs w:val="24"/>
              </w:rPr>
              <w:t>(limited to one sponsor)</w:t>
            </w:r>
          </w:p>
          <w:p w14:paraId="09C6532C" w14:textId="77777777" w:rsidR="00B86E33" w:rsidRDefault="00B86E33" w:rsidP="008A6790">
            <w:pPr>
              <w:rPr>
                <w:b/>
                <w:bCs/>
                <w:sz w:val="24"/>
                <w:szCs w:val="24"/>
              </w:rPr>
            </w:pPr>
          </w:p>
          <w:p w14:paraId="5F685226" w14:textId="6FFC2FF6" w:rsidR="008A6790" w:rsidRDefault="008A6790" w:rsidP="008A6790">
            <w:pPr>
              <w:pStyle w:val="ListParagraph"/>
              <w:numPr>
                <w:ilvl w:val="0"/>
                <w:numId w:val="6"/>
              </w:numPr>
              <w:rPr>
                <w:sz w:val="24"/>
                <w:szCs w:val="24"/>
              </w:rPr>
            </w:pPr>
            <w:r>
              <w:rPr>
                <w:sz w:val="24"/>
                <w:szCs w:val="24"/>
              </w:rPr>
              <w:t xml:space="preserve">Travel award </w:t>
            </w:r>
            <w:r>
              <w:rPr>
                <w:b/>
                <w:bCs/>
                <w:sz w:val="24"/>
                <w:szCs w:val="24"/>
              </w:rPr>
              <w:t xml:space="preserve">in your </w:t>
            </w:r>
            <w:r w:rsidR="00B179EE">
              <w:rPr>
                <w:b/>
                <w:bCs/>
                <w:sz w:val="24"/>
                <w:szCs w:val="24"/>
              </w:rPr>
              <w:t xml:space="preserve">company </w:t>
            </w:r>
            <w:r>
              <w:rPr>
                <w:b/>
                <w:bCs/>
                <w:sz w:val="24"/>
                <w:szCs w:val="24"/>
              </w:rPr>
              <w:t>name</w:t>
            </w:r>
            <w:r>
              <w:rPr>
                <w:sz w:val="24"/>
                <w:szCs w:val="24"/>
              </w:rPr>
              <w:t xml:space="preserve"> to sponsor</w:t>
            </w:r>
            <w:r w:rsidR="003514FA">
              <w:rPr>
                <w:sz w:val="24"/>
                <w:szCs w:val="24"/>
              </w:rPr>
              <w:t xml:space="preserve"> a</w:t>
            </w:r>
            <w:r w:rsidR="00400737">
              <w:rPr>
                <w:sz w:val="24"/>
                <w:szCs w:val="24"/>
              </w:rPr>
              <w:t xml:space="preserve"> </w:t>
            </w:r>
            <w:r w:rsidR="003514FA">
              <w:rPr>
                <w:sz w:val="24"/>
                <w:szCs w:val="24"/>
              </w:rPr>
              <w:t>therapist</w:t>
            </w:r>
            <w:r>
              <w:rPr>
                <w:sz w:val="24"/>
                <w:szCs w:val="24"/>
              </w:rPr>
              <w:t xml:space="preserve"> to attend the Triennial Conference</w:t>
            </w:r>
            <w:r w:rsidR="003514FA">
              <w:rPr>
                <w:sz w:val="24"/>
                <w:szCs w:val="24"/>
              </w:rPr>
              <w:t>*</w:t>
            </w:r>
            <w:r>
              <w:rPr>
                <w:sz w:val="24"/>
                <w:szCs w:val="24"/>
              </w:rPr>
              <w:t xml:space="preserve">.  </w:t>
            </w:r>
          </w:p>
          <w:p w14:paraId="4B9A038A" w14:textId="368EFC91" w:rsidR="003A4E88" w:rsidRDefault="003A4E88" w:rsidP="008A6790">
            <w:pPr>
              <w:pStyle w:val="ListParagraph"/>
              <w:numPr>
                <w:ilvl w:val="0"/>
                <w:numId w:val="6"/>
              </w:numPr>
              <w:rPr>
                <w:sz w:val="24"/>
                <w:szCs w:val="24"/>
              </w:rPr>
            </w:pPr>
            <w:r>
              <w:rPr>
                <w:sz w:val="24"/>
                <w:szCs w:val="24"/>
              </w:rPr>
              <w:t>Photo opportunities with the recipient of your award</w:t>
            </w:r>
          </w:p>
          <w:p w14:paraId="49CFCBEB" w14:textId="40027592" w:rsidR="003A4E88" w:rsidRDefault="003A4E88" w:rsidP="008A6790">
            <w:pPr>
              <w:pStyle w:val="ListParagraph"/>
              <w:numPr>
                <w:ilvl w:val="0"/>
                <w:numId w:val="6"/>
              </w:numPr>
              <w:rPr>
                <w:sz w:val="24"/>
                <w:szCs w:val="24"/>
              </w:rPr>
            </w:pPr>
            <w:r>
              <w:rPr>
                <w:sz w:val="24"/>
                <w:szCs w:val="24"/>
              </w:rPr>
              <w:t xml:space="preserve">Invitation to </w:t>
            </w:r>
            <w:r w:rsidR="00A17BE5">
              <w:rPr>
                <w:sz w:val="24"/>
                <w:szCs w:val="24"/>
              </w:rPr>
              <w:t>S</w:t>
            </w:r>
            <w:r>
              <w:rPr>
                <w:sz w:val="24"/>
                <w:szCs w:val="24"/>
              </w:rPr>
              <w:t>peaker</w:t>
            </w:r>
            <w:r w:rsidR="00A17BE5">
              <w:rPr>
                <w:sz w:val="24"/>
                <w:szCs w:val="24"/>
              </w:rPr>
              <w:t>’</w:t>
            </w:r>
            <w:r>
              <w:rPr>
                <w:sz w:val="24"/>
                <w:szCs w:val="24"/>
              </w:rPr>
              <w:t xml:space="preserve">s </w:t>
            </w:r>
            <w:r w:rsidR="00A17BE5">
              <w:rPr>
                <w:sz w:val="24"/>
                <w:szCs w:val="24"/>
              </w:rPr>
              <w:t>L</w:t>
            </w:r>
            <w:r>
              <w:rPr>
                <w:sz w:val="24"/>
                <w:szCs w:val="24"/>
              </w:rPr>
              <w:t xml:space="preserve">unch with opportunity to </w:t>
            </w:r>
            <w:r w:rsidR="001C476C">
              <w:rPr>
                <w:sz w:val="24"/>
                <w:szCs w:val="24"/>
              </w:rPr>
              <w:t>highlight</w:t>
            </w:r>
            <w:r>
              <w:rPr>
                <w:sz w:val="24"/>
                <w:szCs w:val="24"/>
              </w:rPr>
              <w:t xml:space="preserve"> your company</w:t>
            </w:r>
            <w:r w:rsidR="001C476C">
              <w:rPr>
                <w:sz w:val="24"/>
                <w:szCs w:val="24"/>
              </w:rPr>
              <w:t xml:space="preserve"> by chair-drop o</w:t>
            </w:r>
            <w:r w:rsidR="006523A8">
              <w:rPr>
                <w:sz w:val="24"/>
                <w:szCs w:val="24"/>
              </w:rPr>
              <w:t>f</w:t>
            </w:r>
            <w:r w:rsidR="001C476C">
              <w:rPr>
                <w:sz w:val="24"/>
                <w:szCs w:val="24"/>
              </w:rPr>
              <w:t xml:space="preserve"> products</w:t>
            </w:r>
          </w:p>
          <w:p w14:paraId="037F6939" w14:textId="72FC9786" w:rsidR="000F727B" w:rsidRPr="0016674D" w:rsidRDefault="001C476C" w:rsidP="0016674D">
            <w:pPr>
              <w:pStyle w:val="ListParagraph"/>
              <w:numPr>
                <w:ilvl w:val="0"/>
                <w:numId w:val="6"/>
              </w:numPr>
              <w:rPr>
                <w:sz w:val="24"/>
                <w:szCs w:val="24"/>
              </w:rPr>
            </w:pPr>
            <w:r>
              <w:rPr>
                <w:sz w:val="24"/>
                <w:szCs w:val="24"/>
              </w:rPr>
              <w:t>High profile on website</w:t>
            </w:r>
            <w:r w:rsidR="005E3AC0">
              <w:rPr>
                <w:sz w:val="24"/>
                <w:szCs w:val="24"/>
              </w:rPr>
              <w:t xml:space="preserve"> </w:t>
            </w:r>
            <w:r w:rsidR="00A0203A">
              <w:rPr>
                <w:sz w:val="24"/>
                <w:szCs w:val="24"/>
              </w:rPr>
              <w:t>on the</w:t>
            </w:r>
            <w:r w:rsidR="00B06BAC">
              <w:rPr>
                <w:sz w:val="24"/>
                <w:szCs w:val="24"/>
              </w:rPr>
              <w:t xml:space="preserve"> home</w:t>
            </w:r>
            <w:r w:rsidR="00A0203A">
              <w:rPr>
                <w:sz w:val="24"/>
                <w:szCs w:val="24"/>
              </w:rPr>
              <w:t xml:space="preserve"> page</w:t>
            </w:r>
            <w:r w:rsidR="005E3AC0">
              <w:rPr>
                <w:sz w:val="24"/>
                <w:szCs w:val="24"/>
              </w:rPr>
              <w:t xml:space="preserve"> </w:t>
            </w:r>
            <w:r w:rsidR="00612262">
              <w:rPr>
                <w:sz w:val="24"/>
                <w:szCs w:val="24"/>
              </w:rPr>
              <w:t xml:space="preserve">and congress page </w:t>
            </w:r>
            <w:r w:rsidR="0064185E">
              <w:rPr>
                <w:sz w:val="24"/>
                <w:szCs w:val="24"/>
              </w:rPr>
              <w:t>(full strip banner on both pages)</w:t>
            </w:r>
          </w:p>
          <w:p w14:paraId="05B34262" w14:textId="09730BA8" w:rsidR="00C62DBF" w:rsidRDefault="00C62DBF" w:rsidP="008A6790">
            <w:pPr>
              <w:pStyle w:val="ListParagraph"/>
              <w:numPr>
                <w:ilvl w:val="0"/>
                <w:numId w:val="6"/>
              </w:numPr>
              <w:rPr>
                <w:sz w:val="24"/>
                <w:szCs w:val="24"/>
              </w:rPr>
            </w:pPr>
            <w:r>
              <w:rPr>
                <w:sz w:val="24"/>
                <w:szCs w:val="24"/>
              </w:rPr>
              <w:t xml:space="preserve">IFSHT </w:t>
            </w:r>
            <w:r w:rsidR="00EB3E52">
              <w:rPr>
                <w:sz w:val="24"/>
                <w:szCs w:val="24"/>
              </w:rPr>
              <w:t>free-standing</w:t>
            </w:r>
            <w:r>
              <w:rPr>
                <w:sz w:val="24"/>
                <w:szCs w:val="24"/>
              </w:rPr>
              <w:t xml:space="preserve"> banner </w:t>
            </w:r>
            <w:r w:rsidR="00B91B98">
              <w:rPr>
                <w:sz w:val="24"/>
                <w:szCs w:val="24"/>
              </w:rPr>
              <w:t xml:space="preserve">at Congress </w:t>
            </w:r>
            <w:r>
              <w:rPr>
                <w:sz w:val="24"/>
                <w:szCs w:val="24"/>
              </w:rPr>
              <w:t>with your logo</w:t>
            </w:r>
            <w:r w:rsidR="0016674D">
              <w:rPr>
                <w:sz w:val="24"/>
                <w:szCs w:val="24"/>
              </w:rPr>
              <w:t xml:space="preserve"> </w:t>
            </w:r>
          </w:p>
          <w:p w14:paraId="1D92D47F" w14:textId="785964EE" w:rsidR="001B6063" w:rsidRDefault="001B6063" w:rsidP="008A6790">
            <w:pPr>
              <w:pStyle w:val="ListParagraph"/>
              <w:numPr>
                <w:ilvl w:val="0"/>
                <w:numId w:val="6"/>
              </w:numPr>
              <w:rPr>
                <w:sz w:val="24"/>
                <w:szCs w:val="24"/>
              </w:rPr>
            </w:pPr>
            <w:r>
              <w:rPr>
                <w:sz w:val="24"/>
                <w:szCs w:val="24"/>
              </w:rPr>
              <w:t xml:space="preserve">Ability to </w:t>
            </w:r>
            <w:r w:rsidR="007A1CD6">
              <w:rPr>
                <w:sz w:val="24"/>
                <w:szCs w:val="24"/>
              </w:rPr>
              <w:t>promote your sponsorship of IFSHT on your website</w:t>
            </w:r>
          </w:p>
          <w:p w14:paraId="1881F839" w14:textId="7E2BD8AE" w:rsidR="003514FA" w:rsidRDefault="003514FA" w:rsidP="008A6790">
            <w:pPr>
              <w:pStyle w:val="ListParagraph"/>
              <w:numPr>
                <w:ilvl w:val="0"/>
                <w:numId w:val="6"/>
              </w:numPr>
              <w:rPr>
                <w:sz w:val="24"/>
                <w:szCs w:val="24"/>
              </w:rPr>
            </w:pPr>
            <w:r>
              <w:rPr>
                <w:sz w:val="24"/>
                <w:szCs w:val="24"/>
              </w:rPr>
              <w:t>Period of sponsorship = present day to June 2022</w:t>
            </w:r>
          </w:p>
          <w:p w14:paraId="0F5787A6" w14:textId="77777777" w:rsidR="00C31D21" w:rsidRPr="003514FA" w:rsidRDefault="00C31D21" w:rsidP="009E1C17">
            <w:pPr>
              <w:pStyle w:val="ListParagraph"/>
              <w:numPr>
                <w:ilvl w:val="0"/>
                <w:numId w:val="6"/>
              </w:numPr>
              <w:rPr>
                <w:sz w:val="24"/>
                <w:szCs w:val="24"/>
              </w:rPr>
            </w:pPr>
            <w:r w:rsidRPr="00744F50">
              <w:rPr>
                <w:i/>
                <w:iCs/>
                <w:color w:val="FF0000"/>
                <w:sz w:val="24"/>
                <w:szCs w:val="24"/>
              </w:rPr>
              <w:t xml:space="preserve">Equivalent of </w:t>
            </w:r>
            <w:r w:rsidR="003A1968" w:rsidRPr="00744F50">
              <w:rPr>
                <w:i/>
                <w:iCs/>
                <w:color w:val="FF0000"/>
                <w:sz w:val="24"/>
                <w:szCs w:val="24"/>
              </w:rPr>
              <w:t>$5,000 payable per annum</w:t>
            </w:r>
          </w:p>
          <w:p w14:paraId="7F1FCD75" w14:textId="77777777" w:rsidR="003514FA" w:rsidRDefault="003514FA" w:rsidP="003514FA">
            <w:pPr>
              <w:rPr>
                <w:sz w:val="24"/>
                <w:szCs w:val="24"/>
              </w:rPr>
            </w:pPr>
          </w:p>
          <w:p w14:paraId="2E071E0F" w14:textId="2EB11E65" w:rsidR="003514FA" w:rsidRPr="003514FA" w:rsidRDefault="003514FA" w:rsidP="003514FA">
            <w:pPr>
              <w:rPr>
                <w:sz w:val="24"/>
                <w:szCs w:val="24"/>
              </w:rPr>
            </w:pPr>
            <w:r w:rsidRPr="00B86E33">
              <w:rPr>
                <w:sz w:val="18"/>
                <w:szCs w:val="18"/>
              </w:rPr>
              <w:t xml:space="preserve">*The selection of the successful candidate for this Diamond sponsorship award will be done by the executive committee of IFSHT from the many applications received for the Triennial Travel Award.  The process includes weighting applicants </w:t>
            </w:r>
            <w:r w:rsidR="00B86E33" w:rsidRPr="00B86E33">
              <w:rPr>
                <w:sz w:val="18"/>
                <w:szCs w:val="18"/>
              </w:rPr>
              <w:t>for (a) their intended participation in the congress (with higher weight given to those who intend to present) and (b) GDP of their home country (with higher weight given to low GDP countries).</w:t>
            </w:r>
          </w:p>
        </w:tc>
      </w:tr>
    </w:tbl>
    <w:p w14:paraId="58AA47CE" w14:textId="066C064D" w:rsidR="008A6790" w:rsidRDefault="008A6790" w:rsidP="008A6790">
      <w:pPr>
        <w:rPr>
          <w:sz w:val="8"/>
          <w:szCs w:val="8"/>
        </w:rPr>
      </w:pPr>
    </w:p>
    <w:p w14:paraId="793A5AA9" w14:textId="4EB5096B" w:rsidR="00A00B45" w:rsidRDefault="00A00B45" w:rsidP="008A6790">
      <w:pPr>
        <w:rPr>
          <w:sz w:val="8"/>
          <w:szCs w:val="8"/>
        </w:rPr>
      </w:pPr>
    </w:p>
    <w:p w14:paraId="123729D0" w14:textId="694BBF2A" w:rsidR="00A00B45" w:rsidRDefault="00A00B45" w:rsidP="008A6790">
      <w:pPr>
        <w:rPr>
          <w:sz w:val="8"/>
          <w:szCs w:val="8"/>
        </w:rPr>
      </w:pPr>
    </w:p>
    <w:tbl>
      <w:tblPr>
        <w:tblStyle w:val="TableGrid"/>
        <w:tblW w:w="0" w:type="auto"/>
        <w:tblLook w:val="04A0" w:firstRow="1" w:lastRow="0" w:firstColumn="1" w:lastColumn="0" w:noHBand="0" w:noVBand="1"/>
      </w:tblPr>
      <w:tblGrid>
        <w:gridCol w:w="3114"/>
        <w:gridCol w:w="2977"/>
        <w:gridCol w:w="2835"/>
      </w:tblGrid>
      <w:tr w:rsidR="002C76F5" w:rsidRPr="00502FB2" w14:paraId="4AD632F3" w14:textId="5F0079F2" w:rsidTr="000A7D71">
        <w:tc>
          <w:tcPr>
            <w:tcW w:w="3114" w:type="dxa"/>
          </w:tcPr>
          <w:p w14:paraId="5EA43934" w14:textId="77EFAB5F" w:rsidR="002C76F5" w:rsidRDefault="002C76F5" w:rsidP="00603CC4">
            <w:pPr>
              <w:rPr>
                <w:b/>
                <w:bCs/>
                <w:sz w:val="24"/>
                <w:szCs w:val="24"/>
              </w:rPr>
            </w:pPr>
            <w:r w:rsidRPr="00502FB2">
              <w:rPr>
                <w:b/>
                <w:bCs/>
                <w:sz w:val="24"/>
                <w:szCs w:val="24"/>
              </w:rPr>
              <w:t>GOLD SPONSORSHIP</w:t>
            </w:r>
            <w:r w:rsidRPr="00502FB2">
              <w:rPr>
                <w:b/>
                <w:bCs/>
                <w:sz w:val="24"/>
                <w:szCs w:val="24"/>
              </w:rPr>
              <w:tab/>
            </w:r>
            <w:r w:rsidRPr="00502FB2">
              <w:rPr>
                <w:b/>
                <w:bCs/>
                <w:sz w:val="24"/>
                <w:szCs w:val="24"/>
              </w:rPr>
              <w:tab/>
              <w:t>$3,000 per annum</w:t>
            </w:r>
          </w:p>
          <w:p w14:paraId="408E5AD1" w14:textId="77777777" w:rsidR="002C76F5" w:rsidRPr="002C76F5" w:rsidRDefault="002C76F5" w:rsidP="00603CC4">
            <w:pPr>
              <w:rPr>
                <w:b/>
                <w:bCs/>
                <w:sz w:val="14"/>
                <w:szCs w:val="14"/>
              </w:rPr>
            </w:pPr>
          </w:p>
          <w:p w14:paraId="082F073C" w14:textId="23C20BBA" w:rsidR="0064185E" w:rsidRPr="0064185E" w:rsidRDefault="0064185E" w:rsidP="0064185E">
            <w:pPr>
              <w:pStyle w:val="ListParagraph"/>
              <w:numPr>
                <w:ilvl w:val="0"/>
                <w:numId w:val="3"/>
              </w:numPr>
              <w:rPr>
                <w:sz w:val="24"/>
                <w:szCs w:val="24"/>
              </w:rPr>
            </w:pPr>
            <w:r>
              <w:rPr>
                <w:sz w:val="24"/>
                <w:szCs w:val="24"/>
              </w:rPr>
              <w:t>Full page advert in quarterly newsletter, REACH</w:t>
            </w:r>
          </w:p>
          <w:p w14:paraId="6DB23A9C" w14:textId="4AED2EF3" w:rsidR="002C76F5" w:rsidRDefault="002C76F5" w:rsidP="002C76F5">
            <w:pPr>
              <w:pStyle w:val="ListParagraph"/>
              <w:numPr>
                <w:ilvl w:val="0"/>
                <w:numId w:val="3"/>
              </w:numPr>
              <w:rPr>
                <w:sz w:val="24"/>
                <w:szCs w:val="24"/>
              </w:rPr>
            </w:pPr>
            <w:r>
              <w:rPr>
                <w:sz w:val="24"/>
                <w:szCs w:val="24"/>
              </w:rPr>
              <w:t>Logo</w:t>
            </w:r>
            <w:r w:rsidR="00BA7701">
              <w:rPr>
                <w:sz w:val="24"/>
                <w:szCs w:val="24"/>
              </w:rPr>
              <w:t>, Company name and company description</w:t>
            </w:r>
            <w:r>
              <w:rPr>
                <w:sz w:val="24"/>
                <w:szCs w:val="24"/>
              </w:rPr>
              <w:t xml:space="preserve"> on </w:t>
            </w:r>
            <w:r w:rsidR="008A2C52">
              <w:rPr>
                <w:sz w:val="24"/>
                <w:szCs w:val="24"/>
              </w:rPr>
              <w:t>home</w:t>
            </w:r>
            <w:r>
              <w:rPr>
                <w:sz w:val="24"/>
                <w:szCs w:val="24"/>
              </w:rPr>
              <w:t xml:space="preserve"> page IFSHT website</w:t>
            </w:r>
            <w:r w:rsidR="00975E4B">
              <w:rPr>
                <w:sz w:val="24"/>
                <w:szCs w:val="24"/>
              </w:rPr>
              <w:t xml:space="preserve"> (full strip across screen)</w:t>
            </w:r>
          </w:p>
          <w:p w14:paraId="2CB6637D" w14:textId="33BD87FB" w:rsidR="002C76F5" w:rsidRPr="00267FDD" w:rsidRDefault="002C76F5" w:rsidP="002C76F5">
            <w:pPr>
              <w:pStyle w:val="ListParagraph"/>
              <w:numPr>
                <w:ilvl w:val="0"/>
                <w:numId w:val="3"/>
              </w:numPr>
              <w:rPr>
                <w:sz w:val="24"/>
                <w:szCs w:val="24"/>
              </w:rPr>
            </w:pPr>
            <w:r w:rsidRPr="00267FDD">
              <w:rPr>
                <w:sz w:val="24"/>
                <w:szCs w:val="24"/>
              </w:rPr>
              <w:t>Logo</w:t>
            </w:r>
            <w:r w:rsidR="0004611B">
              <w:rPr>
                <w:sz w:val="24"/>
                <w:szCs w:val="24"/>
              </w:rPr>
              <w:t>,</w:t>
            </w:r>
            <w:r w:rsidRPr="00267FDD">
              <w:rPr>
                <w:sz w:val="24"/>
                <w:szCs w:val="24"/>
              </w:rPr>
              <w:t xml:space="preserve"> </w:t>
            </w:r>
            <w:r w:rsidR="0004611B">
              <w:rPr>
                <w:sz w:val="24"/>
                <w:szCs w:val="24"/>
              </w:rPr>
              <w:t xml:space="preserve">Company name and company description </w:t>
            </w:r>
            <w:r w:rsidRPr="00267FDD">
              <w:rPr>
                <w:sz w:val="24"/>
                <w:szCs w:val="24"/>
              </w:rPr>
              <w:t xml:space="preserve">on IFSHT </w:t>
            </w:r>
            <w:r w:rsidR="000A7D71" w:rsidRPr="00267FDD">
              <w:rPr>
                <w:sz w:val="24"/>
                <w:szCs w:val="24"/>
              </w:rPr>
              <w:t xml:space="preserve">Triennial Congress </w:t>
            </w:r>
            <w:r w:rsidRPr="00267FDD">
              <w:rPr>
                <w:sz w:val="24"/>
                <w:szCs w:val="24"/>
              </w:rPr>
              <w:t>page</w:t>
            </w:r>
            <w:r w:rsidR="000A7D71" w:rsidRPr="00267FDD">
              <w:rPr>
                <w:sz w:val="24"/>
                <w:szCs w:val="24"/>
              </w:rPr>
              <w:t>s of website</w:t>
            </w:r>
          </w:p>
          <w:p w14:paraId="44797190" w14:textId="77777777" w:rsidR="009E1C17" w:rsidRDefault="002C76F5" w:rsidP="003A1AAD">
            <w:pPr>
              <w:pStyle w:val="ListParagraph"/>
              <w:numPr>
                <w:ilvl w:val="0"/>
                <w:numId w:val="3"/>
              </w:numPr>
              <w:rPr>
                <w:sz w:val="24"/>
                <w:szCs w:val="24"/>
              </w:rPr>
            </w:pPr>
            <w:r w:rsidRPr="003A1AAD">
              <w:rPr>
                <w:sz w:val="24"/>
                <w:szCs w:val="24"/>
              </w:rPr>
              <w:t>Logo</w:t>
            </w:r>
            <w:r w:rsidR="0004611B">
              <w:rPr>
                <w:sz w:val="24"/>
                <w:szCs w:val="24"/>
              </w:rPr>
              <w:t>, Company name and company description</w:t>
            </w:r>
            <w:r w:rsidRPr="003A1AAD">
              <w:rPr>
                <w:sz w:val="24"/>
                <w:szCs w:val="24"/>
              </w:rPr>
              <w:t xml:space="preserve"> on </w:t>
            </w:r>
            <w:r w:rsidR="003A1AAD" w:rsidRPr="003A1AAD">
              <w:rPr>
                <w:sz w:val="24"/>
                <w:szCs w:val="24"/>
              </w:rPr>
              <w:t>Awards and Grants page of website</w:t>
            </w:r>
          </w:p>
          <w:p w14:paraId="0D7CA60C" w14:textId="77777777" w:rsidR="009178E2" w:rsidRDefault="009178E2" w:rsidP="009178E2">
            <w:pPr>
              <w:rPr>
                <w:sz w:val="24"/>
                <w:szCs w:val="24"/>
              </w:rPr>
            </w:pPr>
          </w:p>
          <w:p w14:paraId="01FAD781" w14:textId="77777777" w:rsidR="009178E2" w:rsidRPr="009178E2" w:rsidRDefault="009178E2" w:rsidP="009178E2">
            <w:pPr>
              <w:rPr>
                <w:sz w:val="18"/>
                <w:szCs w:val="18"/>
              </w:rPr>
            </w:pPr>
            <w:r w:rsidRPr="009178E2">
              <w:rPr>
                <w:sz w:val="18"/>
                <w:szCs w:val="18"/>
              </w:rPr>
              <w:t>Period of sponsorship = present day to June 2022</w:t>
            </w:r>
          </w:p>
          <w:p w14:paraId="10DC3BA1" w14:textId="0EF94FF2" w:rsidR="009178E2" w:rsidRPr="009178E2" w:rsidRDefault="009178E2" w:rsidP="009178E2">
            <w:pPr>
              <w:rPr>
                <w:sz w:val="24"/>
                <w:szCs w:val="24"/>
              </w:rPr>
            </w:pPr>
          </w:p>
        </w:tc>
        <w:tc>
          <w:tcPr>
            <w:tcW w:w="2977" w:type="dxa"/>
          </w:tcPr>
          <w:p w14:paraId="105F1DA7" w14:textId="381021B3" w:rsidR="002C76F5" w:rsidRDefault="002C76F5" w:rsidP="002C76F5">
            <w:pPr>
              <w:rPr>
                <w:b/>
                <w:bCs/>
                <w:sz w:val="24"/>
                <w:szCs w:val="24"/>
              </w:rPr>
            </w:pPr>
            <w:r w:rsidRPr="00502FB2">
              <w:rPr>
                <w:b/>
                <w:bCs/>
                <w:sz w:val="24"/>
                <w:szCs w:val="24"/>
              </w:rPr>
              <w:t>SILVER SPONSORSHIP</w:t>
            </w:r>
            <w:r w:rsidRPr="00502FB2">
              <w:rPr>
                <w:b/>
                <w:bCs/>
                <w:sz w:val="24"/>
                <w:szCs w:val="24"/>
              </w:rPr>
              <w:tab/>
            </w:r>
            <w:r w:rsidRPr="00502FB2">
              <w:rPr>
                <w:b/>
                <w:bCs/>
                <w:sz w:val="24"/>
                <w:szCs w:val="24"/>
              </w:rPr>
              <w:tab/>
              <w:t>$2,000 per annum</w:t>
            </w:r>
          </w:p>
          <w:p w14:paraId="5DE9993B" w14:textId="77777777" w:rsidR="002C76F5" w:rsidRPr="002C76F5" w:rsidRDefault="002C76F5" w:rsidP="002C76F5">
            <w:pPr>
              <w:rPr>
                <w:b/>
                <w:bCs/>
                <w:sz w:val="14"/>
                <w:szCs w:val="14"/>
              </w:rPr>
            </w:pPr>
          </w:p>
          <w:p w14:paraId="7518889D" w14:textId="1C7943D6" w:rsidR="0064185E" w:rsidRPr="0064185E" w:rsidRDefault="0064185E" w:rsidP="0064185E">
            <w:pPr>
              <w:pStyle w:val="ListParagraph"/>
              <w:numPr>
                <w:ilvl w:val="0"/>
                <w:numId w:val="4"/>
              </w:numPr>
              <w:rPr>
                <w:sz w:val="24"/>
                <w:szCs w:val="24"/>
              </w:rPr>
            </w:pPr>
            <w:r>
              <w:rPr>
                <w:sz w:val="24"/>
                <w:szCs w:val="24"/>
              </w:rPr>
              <w:t>Half page advert in quarterly newsletter, REACH</w:t>
            </w:r>
          </w:p>
          <w:p w14:paraId="3D73BB71" w14:textId="0B1D10C2" w:rsidR="002C76F5" w:rsidRDefault="002C76F5" w:rsidP="002C76F5">
            <w:pPr>
              <w:pStyle w:val="ListParagraph"/>
              <w:numPr>
                <w:ilvl w:val="0"/>
                <w:numId w:val="4"/>
              </w:numPr>
              <w:rPr>
                <w:sz w:val="24"/>
                <w:szCs w:val="24"/>
              </w:rPr>
            </w:pPr>
            <w:r>
              <w:rPr>
                <w:sz w:val="24"/>
                <w:szCs w:val="24"/>
              </w:rPr>
              <w:t xml:space="preserve">Logo on </w:t>
            </w:r>
            <w:r w:rsidR="008A2C52">
              <w:rPr>
                <w:sz w:val="24"/>
                <w:szCs w:val="24"/>
              </w:rPr>
              <w:t>home</w:t>
            </w:r>
            <w:r>
              <w:rPr>
                <w:sz w:val="24"/>
                <w:szCs w:val="24"/>
              </w:rPr>
              <w:t xml:space="preserve"> page IFSHT website</w:t>
            </w:r>
            <w:r w:rsidR="00975E4B">
              <w:rPr>
                <w:sz w:val="24"/>
                <w:szCs w:val="24"/>
              </w:rPr>
              <w:t xml:space="preserve"> (shared strip across screen with other Silver sponsors)</w:t>
            </w:r>
          </w:p>
          <w:p w14:paraId="73B7FC48" w14:textId="78310AF6" w:rsidR="002C76F5" w:rsidRPr="00C56A12" w:rsidRDefault="002C76F5" w:rsidP="002C76F5">
            <w:pPr>
              <w:pStyle w:val="ListParagraph"/>
              <w:numPr>
                <w:ilvl w:val="0"/>
                <w:numId w:val="4"/>
              </w:numPr>
              <w:rPr>
                <w:sz w:val="24"/>
                <w:szCs w:val="24"/>
              </w:rPr>
            </w:pPr>
            <w:r w:rsidRPr="00C56A12">
              <w:rPr>
                <w:sz w:val="24"/>
                <w:szCs w:val="24"/>
              </w:rPr>
              <w:t xml:space="preserve">Logo </w:t>
            </w:r>
            <w:r w:rsidR="00C56A12" w:rsidRPr="00C56A12">
              <w:rPr>
                <w:sz w:val="24"/>
                <w:szCs w:val="24"/>
              </w:rPr>
              <w:t xml:space="preserve">on </w:t>
            </w:r>
            <w:r w:rsidRPr="00C56A12">
              <w:rPr>
                <w:sz w:val="24"/>
                <w:szCs w:val="24"/>
              </w:rPr>
              <w:t>Award</w:t>
            </w:r>
            <w:r w:rsidR="002A26CD">
              <w:rPr>
                <w:sz w:val="24"/>
                <w:szCs w:val="24"/>
              </w:rPr>
              <w:t>s and Grants</w:t>
            </w:r>
            <w:r w:rsidRPr="00C56A12">
              <w:rPr>
                <w:sz w:val="24"/>
                <w:szCs w:val="24"/>
              </w:rPr>
              <w:t xml:space="preserve"> page</w:t>
            </w:r>
            <w:r w:rsidR="000A7D71" w:rsidRPr="00C56A12">
              <w:rPr>
                <w:sz w:val="24"/>
                <w:szCs w:val="24"/>
              </w:rPr>
              <w:t xml:space="preserve"> of website</w:t>
            </w:r>
          </w:p>
          <w:p w14:paraId="4DB7313D" w14:textId="63B22549" w:rsidR="002C76F5" w:rsidRPr="00C56A12" w:rsidRDefault="002C76F5" w:rsidP="002C76F5">
            <w:pPr>
              <w:pStyle w:val="ListParagraph"/>
              <w:numPr>
                <w:ilvl w:val="0"/>
                <w:numId w:val="4"/>
              </w:numPr>
              <w:rPr>
                <w:sz w:val="24"/>
                <w:szCs w:val="24"/>
              </w:rPr>
            </w:pPr>
            <w:r w:rsidRPr="00C56A12">
              <w:rPr>
                <w:sz w:val="24"/>
                <w:szCs w:val="24"/>
              </w:rPr>
              <w:t xml:space="preserve">Logo on </w:t>
            </w:r>
            <w:r w:rsidR="00C56A12" w:rsidRPr="00C56A12">
              <w:rPr>
                <w:sz w:val="24"/>
                <w:szCs w:val="24"/>
              </w:rPr>
              <w:t>Membership page of website</w:t>
            </w:r>
          </w:p>
          <w:p w14:paraId="1BCBB578" w14:textId="77777777" w:rsidR="009178E2" w:rsidRDefault="009178E2" w:rsidP="009178E2">
            <w:pPr>
              <w:rPr>
                <w:sz w:val="24"/>
                <w:szCs w:val="24"/>
              </w:rPr>
            </w:pPr>
          </w:p>
          <w:p w14:paraId="70FD8173" w14:textId="77777777" w:rsidR="009178E2" w:rsidRPr="009178E2" w:rsidRDefault="009178E2" w:rsidP="009178E2">
            <w:pPr>
              <w:rPr>
                <w:sz w:val="18"/>
                <w:szCs w:val="18"/>
              </w:rPr>
            </w:pPr>
            <w:r w:rsidRPr="009178E2">
              <w:rPr>
                <w:sz w:val="18"/>
                <w:szCs w:val="18"/>
              </w:rPr>
              <w:t>Period of sponsorship = present day to June 2022</w:t>
            </w:r>
          </w:p>
          <w:p w14:paraId="6BE85372" w14:textId="38BF3E74" w:rsidR="009178E2" w:rsidRPr="009178E2" w:rsidRDefault="009178E2" w:rsidP="009178E2">
            <w:pPr>
              <w:rPr>
                <w:sz w:val="24"/>
                <w:szCs w:val="24"/>
              </w:rPr>
            </w:pPr>
          </w:p>
        </w:tc>
        <w:tc>
          <w:tcPr>
            <w:tcW w:w="2835" w:type="dxa"/>
          </w:tcPr>
          <w:p w14:paraId="0645FE75" w14:textId="77777777" w:rsidR="002C76F5" w:rsidRDefault="002C76F5" w:rsidP="00603CC4">
            <w:pPr>
              <w:rPr>
                <w:b/>
                <w:bCs/>
                <w:sz w:val="24"/>
                <w:szCs w:val="24"/>
              </w:rPr>
            </w:pPr>
            <w:r w:rsidRPr="00502FB2">
              <w:rPr>
                <w:b/>
                <w:bCs/>
                <w:sz w:val="24"/>
                <w:szCs w:val="24"/>
              </w:rPr>
              <w:t>BRONZE SPONSORSHIP</w:t>
            </w:r>
            <w:r w:rsidRPr="00502FB2">
              <w:rPr>
                <w:b/>
                <w:bCs/>
                <w:sz w:val="24"/>
                <w:szCs w:val="24"/>
              </w:rPr>
              <w:tab/>
              <w:t>$1,000 per annum</w:t>
            </w:r>
          </w:p>
          <w:p w14:paraId="0AB58B07" w14:textId="77777777" w:rsidR="002C76F5" w:rsidRDefault="002C76F5" w:rsidP="00603CC4">
            <w:pPr>
              <w:rPr>
                <w:b/>
                <w:bCs/>
                <w:sz w:val="24"/>
                <w:szCs w:val="24"/>
              </w:rPr>
            </w:pPr>
          </w:p>
          <w:p w14:paraId="601613BC" w14:textId="79179034" w:rsidR="002C76F5" w:rsidRDefault="00A00B45" w:rsidP="002C76F5">
            <w:pPr>
              <w:pStyle w:val="ListParagraph"/>
              <w:numPr>
                <w:ilvl w:val="0"/>
                <w:numId w:val="5"/>
              </w:numPr>
              <w:rPr>
                <w:sz w:val="24"/>
                <w:szCs w:val="24"/>
              </w:rPr>
            </w:pPr>
            <w:r>
              <w:rPr>
                <w:sz w:val="24"/>
                <w:szCs w:val="24"/>
              </w:rPr>
              <w:t xml:space="preserve">Quarter page </w:t>
            </w:r>
            <w:r w:rsidR="002C76F5">
              <w:rPr>
                <w:sz w:val="24"/>
                <w:szCs w:val="24"/>
              </w:rPr>
              <w:t>advert in quarterly newsletter</w:t>
            </w:r>
            <w:r w:rsidR="00DA0804">
              <w:rPr>
                <w:sz w:val="24"/>
                <w:szCs w:val="24"/>
              </w:rPr>
              <w:t>, REACH</w:t>
            </w:r>
          </w:p>
          <w:p w14:paraId="5A6E92C1" w14:textId="75EF6E3D" w:rsidR="00A5282C" w:rsidRDefault="00A5282C" w:rsidP="002C76F5">
            <w:pPr>
              <w:pStyle w:val="ListParagraph"/>
              <w:numPr>
                <w:ilvl w:val="0"/>
                <w:numId w:val="5"/>
              </w:numPr>
              <w:rPr>
                <w:sz w:val="24"/>
                <w:szCs w:val="24"/>
              </w:rPr>
            </w:pPr>
            <w:r w:rsidRPr="009F5F6D">
              <w:rPr>
                <w:sz w:val="24"/>
                <w:szCs w:val="24"/>
              </w:rPr>
              <w:t xml:space="preserve">Logo listed on the </w:t>
            </w:r>
            <w:r w:rsidR="002A26CD">
              <w:rPr>
                <w:sz w:val="24"/>
                <w:szCs w:val="24"/>
              </w:rPr>
              <w:t>Awards and Grants</w:t>
            </w:r>
            <w:r w:rsidRPr="009F5F6D">
              <w:rPr>
                <w:sz w:val="24"/>
                <w:szCs w:val="24"/>
              </w:rPr>
              <w:t xml:space="preserve"> page of </w:t>
            </w:r>
            <w:r w:rsidR="00843C86" w:rsidRPr="009F5F6D">
              <w:rPr>
                <w:sz w:val="24"/>
                <w:szCs w:val="24"/>
              </w:rPr>
              <w:t>website.</w:t>
            </w:r>
          </w:p>
          <w:p w14:paraId="50BDBA47" w14:textId="485C1635" w:rsidR="00843C86" w:rsidRDefault="00843C86" w:rsidP="00843C86">
            <w:pPr>
              <w:pStyle w:val="ListParagraph"/>
              <w:ind w:left="360"/>
              <w:rPr>
                <w:sz w:val="24"/>
                <w:szCs w:val="24"/>
              </w:rPr>
            </w:pPr>
          </w:p>
          <w:p w14:paraId="029C1106" w14:textId="77777777" w:rsidR="009178E2" w:rsidRPr="009178E2" w:rsidRDefault="009178E2" w:rsidP="009178E2">
            <w:pPr>
              <w:rPr>
                <w:sz w:val="18"/>
                <w:szCs w:val="18"/>
              </w:rPr>
            </w:pPr>
            <w:r w:rsidRPr="009178E2">
              <w:rPr>
                <w:sz w:val="18"/>
                <w:szCs w:val="18"/>
              </w:rPr>
              <w:t>Period of sponsorship = present day to June 2022</w:t>
            </w:r>
          </w:p>
          <w:p w14:paraId="0FCCCBCB" w14:textId="77777777" w:rsidR="009178E2" w:rsidRPr="009178E2" w:rsidRDefault="009178E2" w:rsidP="009178E2">
            <w:pPr>
              <w:rPr>
                <w:sz w:val="24"/>
                <w:szCs w:val="24"/>
              </w:rPr>
            </w:pPr>
          </w:p>
          <w:p w14:paraId="53EEED81" w14:textId="77777777" w:rsidR="000D5968" w:rsidRPr="000D5968" w:rsidRDefault="000D5968" w:rsidP="000D5968">
            <w:pPr>
              <w:pStyle w:val="ListParagraph"/>
              <w:ind w:left="360"/>
              <w:rPr>
                <w:color w:val="FF0000"/>
                <w:sz w:val="24"/>
                <w:szCs w:val="24"/>
              </w:rPr>
            </w:pPr>
          </w:p>
          <w:p w14:paraId="30531F0B" w14:textId="2CF8F95A" w:rsidR="000A7D71" w:rsidRPr="002C76F5" w:rsidRDefault="000A7D71" w:rsidP="00622528">
            <w:pPr>
              <w:pStyle w:val="ListParagraph"/>
              <w:ind w:left="360"/>
              <w:rPr>
                <w:sz w:val="24"/>
                <w:szCs w:val="24"/>
              </w:rPr>
            </w:pPr>
          </w:p>
        </w:tc>
      </w:tr>
      <w:tr w:rsidR="005172F3" w:rsidRPr="00502FB2" w14:paraId="4F1A2CF3" w14:textId="77777777" w:rsidTr="008371C7">
        <w:tc>
          <w:tcPr>
            <w:tcW w:w="8926" w:type="dxa"/>
            <w:gridSpan w:val="3"/>
          </w:tcPr>
          <w:p w14:paraId="27FA79AA" w14:textId="39CC13FC" w:rsidR="005172F3" w:rsidRPr="00502FB2" w:rsidRDefault="005172F3" w:rsidP="00603CC4">
            <w:pPr>
              <w:rPr>
                <w:b/>
                <w:bCs/>
                <w:sz w:val="24"/>
                <w:szCs w:val="24"/>
              </w:rPr>
            </w:pPr>
            <w:r>
              <w:rPr>
                <w:b/>
                <w:bCs/>
                <w:sz w:val="24"/>
                <w:szCs w:val="24"/>
              </w:rPr>
              <w:t>All the above listings on the IFSHT website will be for the duration of the sponsorship.</w:t>
            </w:r>
          </w:p>
        </w:tc>
      </w:tr>
    </w:tbl>
    <w:p w14:paraId="2E6856F7" w14:textId="77777777" w:rsidR="00603CC4" w:rsidRPr="00502FB2" w:rsidRDefault="00603CC4" w:rsidP="00603CC4">
      <w:pPr>
        <w:rPr>
          <w:sz w:val="12"/>
          <w:szCs w:val="12"/>
        </w:rPr>
      </w:pPr>
    </w:p>
    <w:tbl>
      <w:tblPr>
        <w:tblStyle w:val="TableGrid"/>
        <w:tblW w:w="0" w:type="auto"/>
        <w:tblLook w:val="04A0" w:firstRow="1" w:lastRow="0" w:firstColumn="1" w:lastColumn="0" w:noHBand="0" w:noVBand="1"/>
      </w:tblPr>
      <w:tblGrid>
        <w:gridCol w:w="9016"/>
      </w:tblGrid>
      <w:tr w:rsidR="0064185E" w14:paraId="37B14BA2" w14:textId="77777777" w:rsidTr="0064185E">
        <w:tc>
          <w:tcPr>
            <w:tcW w:w="9016" w:type="dxa"/>
            <w:shd w:val="clear" w:color="auto" w:fill="33CCCC"/>
          </w:tcPr>
          <w:p w14:paraId="4A5B9D60" w14:textId="77777777" w:rsidR="0064185E" w:rsidRDefault="0064185E" w:rsidP="00603CC4">
            <w:pPr>
              <w:rPr>
                <w:sz w:val="24"/>
                <w:szCs w:val="24"/>
                <w:u w:val="single"/>
              </w:rPr>
            </w:pPr>
          </w:p>
        </w:tc>
      </w:tr>
    </w:tbl>
    <w:p w14:paraId="7DD66FFE" w14:textId="77777777" w:rsidR="00930DBA" w:rsidRDefault="00930DBA" w:rsidP="00603CC4">
      <w:pPr>
        <w:rPr>
          <w:sz w:val="24"/>
          <w:szCs w:val="24"/>
          <w:u w:val="single"/>
        </w:rPr>
      </w:pPr>
    </w:p>
    <w:p w14:paraId="11413EC2" w14:textId="0C60EFA6" w:rsidR="00603CC4" w:rsidRPr="002C76F5" w:rsidRDefault="00603CC4" w:rsidP="00603CC4">
      <w:pPr>
        <w:rPr>
          <w:sz w:val="24"/>
          <w:szCs w:val="24"/>
        </w:rPr>
      </w:pPr>
      <w:r w:rsidRPr="00502FB2">
        <w:rPr>
          <w:sz w:val="24"/>
          <w:szCs w:val="24"/>
          <w:u w:val="single"/>
        </w:rPr>
        <w:t>Further opportunity</w:t>
      </w:r>
      <w:r w:rsidR="002C76F5">
        <w:rPr>
          <w:sz w:val="24"/>
          <w:szCs w:val="24"/>
        </w:rPr>
        <w:t xml:space="preserve"> </w:t>
      </w:r>
      <w:r w:rsidR="002C76F5" w:rsidRPr="002C76F5">
        <w:rPr>
          <w:b/>
          <w:bCs/>
          <w:sz w:val="24"/>
          <w:szCs w:val="24"/>
        </w:rPr>
        <w:t xml:space="preserve"> </w:t>
      </w:r>
      <w:r w:rsidR="002C76F5">
        <w:rPr>
          <w:b/>
          <w:bCs/>
          <w:sz w:val="24"/>
          <w:szCs w:val="24"/>
        </w:rPr>
        <w:t xml:space="preserve"> </w:t>
      </w:r>
      <w:r w:rsidR="002C76F5" w:rsidRPr="002C76F5">
        <w:rPr>
          <w:b/>
          <w:bCs/>
          <w:sz w:val="24"/>
          <w:szCs w:val="24"/>
        </w:rPr>
        <w:t>$1500</w:t>
      </w:r>
    </w:p>
    <w:p w14:paraId="30091B21" w14:textId="65CD49BD" w:rsidR="00930DBA" w:rsidRDefault="00502FB2" w:rsidP="0056376D">
      <w:pPr>
        <w:rPr>
          <w:sz w:val="24"/>
          <w:szCs w:val="24"/>
        </w:rPr>
      </w:pPr>
      <w:r w:rsidRPr="00502FB2">
        <w:rPr>
          <w:sz w:val="24"/>
          <w:szCs w:val="24"/>
        </w:rPr>
        <w:t xml:space="preserve">IFSHT hosts a </w:t>
      </w:r>
      <w:r w:rsidR="00930DBA">
        <w:rPr>
          <w:sz w:val="24"/>
          <w:szCs w:val="24"/>
        </w:rPr>
        <w:t xml:space="preserve">one-day </w:t>
      </w:r>
      <w:r w:rsidRPr="00502FB2">
        <w:rPr>
          <w:sz w:val="24"/>
          <w:szCs w:val="24"/>
        </w:rPr>
        <w:t xml:space="preserve">Silent Auction </w:t>
      </w:r>
      <w:r w:rsidR="002C76F5">
        <w:rPr>
          <w:sz w:val="24"/>
          <w:szCs w:val="24"/>
        </w:rPr>
        <w:t xml:space="preserve">during the </w:t>
      </w:r>
      <w:r w:rsidR="0056376D">
        <w:rPr>
          <w:sz w:val="24"/>
          <w:szCs w:val="24"/>
        </w:rPr>
        <w:t>Triennial Congress</w:t>
      </w:r>
      <w:r w:rsidRPr="00502FB2">
        <w:rPr>
          <w:sz w:val="24"/>
          <w:szCs w:val="24"/>
        </w:rPr>
        <w:t xml:space="preserve"> </w:t>
      </w:r>
      <w:r w:rsidR="0056376D">
        <w:rPr>
          <w:sz w:val="24"/>
          <w:szCs w:val="24"/>
        </w:rPr>
        <w:t>which</w:t>
      </w:r>
      <w:r w:rsidRPr="00502FB2">
        <w:rPr>
          <w:sz w:val="24"/>
          <w:szCs w:val="24"/>
        </w:rPr>
        <w:t xml:space="preserve"> draws most of the </w:t>
      </w:r>
      <w:r w:rsidR="002C76F5">
        <w:rPr>
          <w:sz w:val="24"/>
          <w:szCs w:val="24"/>
        </w:rPr>
        <w:t xml:space="preserve">therapy and surgical </w:t>
      </w:r>
      <w:r w:rsidRPr="00502FB2">
        <w:rPr>
          <w:sz w:val="24"/>
          <w:szCs w:val="24"/>
        </w:rPr>
        <w:t xml:space="preserve">delegates </w:t>
      </w:r>
      <w:r w:rsidR="00930DBA">
        <w:rPr>
          <w:sz w:val="24"/>
          <w:szCs w:val="24"/>
        </w:rPr>
        <w:t>throughout the day</w:t>
      </w:r>
      <w:r w:rsidRPr="00502FB2">
        <w:rPr>
          <w:sz w:val="24"/>
          <w:szCs w:val="24"/>
        </w:rPr>
        <w:t xml:space="preserve">.  </w:t>
      </w:r>
      <w:r w:rsidR="0056376D">
        <w:rPr>
          <w:sz w:val="24"/>
          <w:szCs w:val="24"/>
        </w:rPr>
        <w:t xml:space="preserve"> </w:t>
      </w:r>
      <w:r w:rsidR="00930DBA">
        <w:rPr>
          <w:sz w:val="24"/>
          <w:szCs w:val="24"/>
        </w:rPr>
        <w:t xml:space="preserve">Many hundreds of items, often on a hand theme, are available.  </w:t>
      </w:r>
      <w:r w:rsidR="0056376D">
        <w:rPr>
          <w:sz w:val="24"/>
          <w:szCs w:val="24"/>
        </w:rPr>
        <w:t>You</w:t>
      </w:r>
      <w:r w:rsidR="00930DBA">
        <w:rPr>
          <w:sz w:val="24"/>
          <w:szCs w:val="24"/>
        </w:rPr>
        <w:t>r company</w:t>
      </w:r>
      <w:r w:rsidR="0056376D">
        <w:rPr>
          <w:sz w:val="24"/>
          <w:szCs w:val="24"/>
        </w:rPr>
        <w:t xml:space="preserve"> can sponsor refreshments at the Auction and display your company banner</w:t>
      </w:r>
      <w:r w:rsidR="00930DBA">
        <w:rPr>
          <w:sz w:val="24"/>
          <w:szCs w:val="24"/>
        </w:rPr>
        <w:t xml:space="preserve"> in the area of the auction</w:t>
      </w:r>
      <w:r w:rsidR="0056376D">
        <w:rPr>
          <w:sz w:val="24"/>
          <w:szCs w:val="24"/>
        </w:rPr>
        <w:t xml:space="preserve"> for maximum awareness.</w:t>
      </w:r>
      <w:r w:rsidRPr="00502FB2">
        <w:rPr>
          <w:sz w:val="24"/>
          <w:szCs w:val="24"/>
        </w:rPr>
        <w:t xml:space="preserve">  </w:t>
      </w:r>
    </w:p>
    <w:p w14:paraId="00C3B0D1" w14:textId="578F5051" w:rsidR="00502FB2" w:rsidRDefault="002C76F5" w:rsidP="0056376D">
      <w:pPr>
        <w:rPr>
          <w:sz w:val="24"/>
          <w:szCs w:val="24"/>
        </w:rPr>
      </w:pPr>
      <w:r>
        <w:rPr>
          <w:sz w:val="24"/>
          <w:szCs w:val="24"/>
        </w:rPr>
        <w:t>Three sponsors maximum.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3"/>
        <w:gridCol w:w="3002"/>
        <w:gridCol w:w="3011"/>
      </w:tblGrid>
      <w:tr w:rsidR="00930DBA" w14:paraId="7EA1D984" w14:textId="3DA43A03" w:rsidTr="00930DBA">
        <w:tc>
          <w:tcPr>
            <w:tcW w:w="3009" w:type="dxa"/>
          </w:tcPr>
          <w:p w14:paraId="3E9D0804" w14:textId="0F378588" w:rsidR="00930DBA" w:rsidRDefault="00930DBA" w:rsidP="0064185E">
            <w:pPr>
              <w:jc w:val="center"/>
              <w:rPr>
                <w:sz w:val="24"/>
                <w:szCs w:val="24"/>
              </w:rPr>
            </w:pPr>
            <w:r>
              <w:rPr>
                <w:noProof/>
                <w:sz w:val="24"/>
                <w:szCs w:val="24"/>
              </w:rPr>
              <w:drawing>
                <wp:inline distT="0" distB="0" distL="0" distR="0" wp14:anchorId="6C441AF1" wp14:editId="67D5C6C6">
                  <wp:extent cx="1816735" cy="120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1207135"/>
                          </a:xfrm>
                          <a:prstGeom prst="rect">
                            <a:avLst/>
                          </a:prstGeom>
                          <a:noFill/>
                        </pic:spPr>
                      </pic:pic>
                    </a:graphicData>
                  </a:graphic>
                </wp:inline>
              </w:drawing>
            </w:r>
          </w:p>
        </w:tc>
        <w:tc>
          <w:tcPr>
            <w:tcW w:w="2999" w:type="dxa"/>
          </w:tcPr>
          <w:p w14:paraId="29495DD7" w14:textId="385635B6" w:rsidR="00930DBA" w:rsidRDefault="00930DBA" w:rsidP="0064185E">
            <w:pPr>
              <w:jc w:val="center"/>
              <w:rPr>
                <w:sz w:val="24"/>
                <w:szCs w:val="24"/>
              </w:rPr>
            </w:pPr>
            <w:r>
              <w:rPr>
                <w:noProof/>
                <w:sz w:val="24"/>
                <w:szCs w:val="24"/>
              </w:rPr>
              <w:drawing>
                <wp:inline distT="0" distB="0" distL="0" distR="0" wp14:anchorId="5E574A07" wp14:editId="4166EBF9">
                  <wp:extent cx="1810803" cy="1207135"/>
                  <wp:effectExtent l="0" t="0" r="0" b="0"/>
                  <wp:docPr id="3" name="Picture 3" descr="A picture containing indoor, person, fl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 person, floor,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3188" cy="1228724"/>
                          </a:xfrm>
                          <a:prstGeom prst="rect">
                            <a:avLst/>
                          </a:prstGeom>
                        </pic:spPr>
                      </pic:pic>
                    </a:graphicData>
                  </a:graphic>
                </wp:inline>
              </w:drawing>
            </w:r>
          </w:p>
        </w:tc>
        <w:tc>
          <w:tcPr>
            <w:tcW w:w="3008" w:type="dxa"/>
          </w:tcPr>
          <w:p w14:paraId="605247ED" w14:textId="60619847" w:rsidR="00930DBA" w:rsidRDefault="00930DBA" w:rsidP="0064185E">
            <w:pPr>
              <w:jc w:val="center"/>
              <w:rPr>
                <w:noProof/>
                <w:sz w:val="24"/>
                <w:szCs w:val="24"/>
              </w:rPr>
            </w:pPr>
            <w:r>
              <w:rPr>
                <w:noProof/>
                <w:sz w:val="24"/>
                <w:szCs w:val="24"/>
              </w:rPr>
              <w:drawing>
                <wp:inline distT="0" distB="0" distL="0" distR="0" wp14:anchorId="75AB983D" wp14:editId="01F5169F">
                  <wp:extent cx="1816475" cy="1207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151" cy="1208913"/>
                          </a:xfrm>
                          <a:prstGeom prst="rect">
                            <a:avLst/>
                          </a:prstGeom>
                          <a:noFill/>
                        </pic:spPr>
                      </pic:pic>
                    </a:graphicData>
                  </a:graphic>
                </wp:inline>
              </w:drawing>
            </w:r>
          </w:p>
        </w:tc>
      </w:tr>
    </w:tbl>
    <w:p w14:paraId="528CE97A" w14:textId="77777777" w:rsidR="0064185E" w:rsidRPr="00502FB2" w:rsidRDefault="0064185E" w:rsidP="0056376D">
      <w:pPr>
        <w:rPr>
          <w:sz w:val="24"/>
          <w:szCs w:val="24"/>
        </w:rPr>
      </w:pPr>
    </w:p>
    <w:tbl>
      <w:tblPr>
        <w:tblStyle w:val="TableGrid"/>
        <w:tblW w:w="0" w:type="auto"/>
        <w:tblLook w:val="04A0" w:firstRow="1" w:lastRow="0" w:firstColumn="1" w:lastColumn="0" w:noHBand="0" w:noVBand="1"/>
      </w:tblPr>
      <w:tblGrid>
        <w:gridCol w:w="9016"/>
      </w:tblGrid>
      <w:tr w:rsidR="00502FB2" w14:paraId="69DB9CC4" w14:textId="77777777" w:rsidTr="00502FB2">
        <w:tc>
          <w:tcPr>
            <w:tcW w:w="9016" w:type="dxa"/>
            <w:shd w:val="clear" w:color="auto" w:fill="00C0BC"/>
          </w:tcPr>
          <w:p w14:paraId="7BF336B4" w14:textId="77777777" w:rsidR="00502FB2" w:rsidRDefault="00502FB2" w:rsidP="0036490D"/>
          <w:p w14:paraId="13108CEE" w14:textId="77777777" w:rsidR="004A7A2F" w:rsidRDefault="004A7A2F" w:rsidP="0036490D"/>
          <w:p w14:paraId="50D3D693" w14:textId="3C869BB7" w:rsidR="004A7A2F" w:rsidRDefault="004A7A2F" w:rsidP="0036490D"/>
        </w:tc>
      </w:tr>
    </w:tbl>
    <w:p w14:paraId="07CF1EDD" w14:textId="77777777" w:rsidR="005954B7" w:rsidRPr="003514FA" w:rsidRDefault="005954B7" w:rsidP="000A7D71">
      <w:pPr>
        <w:rPr>
          <w:color w:val="FF0000"/>
        </w:rPr>
      </w:pPr>
    </w:p>
    <w:sectPr w:rsidR="005954B7" w:rsidRPr="003514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B58C9" w14:textId="77777777" w:rsidR="001842BB" w:rsidRDefault="001842BB" w:rsidP="002B0FA9">
      <w:pPr>
        <w:spacing w:after="0" w:line="240" w:lineRule="auto"/>
      </w:pPr>
      <w:r>
        <w:separator/>
      </w:r>
    </w:p>
  </w:endnote>
  <w:endnote w:type="continuationSeparator" w:id="0">
    <w:p w14:paraId="5327CC03" w14:textId="77777777" w:rsidR="001842BB" w:rsidRDefault="001842BB" w:rsidP="002B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90239" w14:textId="77777777" w:rsidR="002B0FA9" w:rsidRDefault="002B0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0A333" w14:textId="77777777" w:rsidR="002B0FA9" w:rsidRDefault="002B0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5C8B" w14:textId="77777777" w:rsidR="002B0FA9" w:rsidRDefault="002B0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C533" w14:textId="77777777" w:rsidR="001842BB" w:rsidRDefault="001842BB" w:rsidP="002B0FA9">
      <w:pPr>
        <w:spacing w:after="0" w:line="240" w:lineRule="auto"/>
      </w:pPr>
      <w:r>
        <w:separator/>
      </w:r>
    </w:p>
  </w:footnote>
  <w:footnote w:type="continuationSeparator" w:id="0">
    <w:p w14:paraId="3026D937" w14:textId="77777777" w:rsidR="001842BB" w:rsidRDefault="001842BB" w:rsidP="002B0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54EE" w14:textId="1C514179" w:rsidR="002B0FA9" w:rsidRDefault="00067E36">
    <w:pPr>
      <w:pStyle w:val="Header"/>
    </w:pPr>
    <w:r>
      <w:rPr>
        <w:noProof/>
      </w:rPr>
      <w:pict w14:anchorId="5B27A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10564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733D" w14:textId="510E6B32" w:rsidR="002B0FA9" w:rsidRDefault="00067E36">
    <w:pPr>
      <w:pStyle w:val="Header"/>
    </w:pPr>
    <w:r>
      <w:rPr>
        <w:noProof/>
      </w:rPr>
      <w:pict w14:anchorId="14E93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10564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FAB9" w14:textId="728EB241" w:rsidR="002B0FA9" w:rsidRDefault="00067E36">
    <w:pPr>
      <w:pStyle w:val="Header"/>
    </w:pPr>
    <w:r>
      <w:rPr>
        <w:noProof/>
      </w:rPr>
      <w:pict w14:anchorId="0B846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910564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3B29"/>
    <w:multiLevelType w:val="hybridMultilevel"/>
    <w:tmpl w:val="0F5EC6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541E62"/>
    <w:multiLevelType w:val="hybridMultilevel"/>
    <w:tmpl w:val="BF98C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2920B1"/>
    <w:multiLevelType w:val="hybridMultilevel"/>
    <w:tmpl w:val="B700FE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97E58FE"/>
    <w:multiLevelType w:val="hybridMultilevel"/>
    <w:tmpl w:val="ABE0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9E2B05"/>
    <w:multiLevelType w:val="hybridMultilevel"/>
    <w:tmpl w:val="35765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A21E00"/>
    <w:multiLevelType w:val="hybridMultilevel"/>
    <w:tmpl w:val="1DDCE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75C"/>
    <w:rsid w:val="00041BF5"/>
    <w:rsid w:val="00044186"/>
    <w:rsid w:val="0004611B"/>
    <w:rsid w:val="00067E36"/>
    <w:rsid w:val="000A7D71"/>
    <w:rsid w:val="000B2F5E"/>
    <w:rsid w:val="000B301C"/>
    <w:rsid w:val="000D5968"/>
    <w:rsid w:val="000E4D7A"/>
    <w:rsid w:val="000F40AE"/>
    <w:rsid w:val="000F727B"/>
    <w:rsid w:val="00107881"/>
    <w:rsid w:val="00132C20"/>
    <w:rsid w:val="0016674D"/>
    <w:rsid w:val="001702D1"/>
    <w:rsid w:val="001842BB"/>
    <w:rsid w:val="001B6063"/>
    <w:rsid w:val="001C476C"/>
    <w:rsid w:val="002467B0"/>
    <w:rsid w:val="00267FDD"/>
    <w:rsid w:val="002A26CD"/>
    <w:rsid w:val="002B0FA9"/>
    <w:rsid w:val="002C76F5"/>
    <w:rsid w:val="002D0BAE"/>
    <w:rsid w:val="003049C0"/>
    <w:rsid w:val="003514FA"/>
    <w:rsid w:val="0036490D"/>
    <w:rsid w:val="00386B27"/>
    <w:rsid w:val="003979CE"/>
    <w:rsid w:val="003A1968"/>
    <w:rsid w:val="003A1AAD"/>
    <w:rsid w:val="003A4E88"/>
    <w:rsid w:val="003E64DC"/>
    <w:rsid w:val="00400737"/>
    <w:rsid w:val="004A08BD"/>
    <w:rsid w:val="004A7A2F"/>
    <w:rsid w:val="004B1231"/>
    <w:rsid w:val="004B68F2"/>
    <w:rsid w:val="00502FB2"/>
    <w:rsid w:val="005172F3"/>
    <w:rsid w:val="0056376D"/>
    <w:rsid w:val="005954B7"/>
    <w:rsid w:val="005A4169"/>
    <w:rsid w:val="005D3D3D"/>
    <w:rsid w:val="005E3AC0"/>
    <w:rsid w:val="00603CC4"/>
    <w:rsid w:val="00612262"/>
    <w:rsid w:val="00622528"/>
    <w:rsid w:val="0064185E"/>
    <w:rsid w:val="006464A6"/>
    <w:rsid w:val="006523A8"/>
    <w:rsid w:val="00655BF6"/>
    <w:rsid w:val="006A6B76"/>
    <w:rsid w:val="0070475C"/>
    <w:rsid w:val="00711C90"/>
    <w:rsid w:val="00744F50"/>
    <w:rsid w:val="007452E7"/>
    <w:rsid w:val="00784297"/>
    <w:rsid w:val="007A1CD6"/>
    <w:rsid w:val="007B49F2"/>
    <w:rsid w:val="007C45C9"/>
    <w:rsid w:val="00843C86"/>
    <w:rsid w:val="00882D69"/>
    <w:rsid w:val="008A2C52"/>
    <w:rsid w:val="008A6790"/>
    <w:rsid w:val="009178E2"/>
    <w:rsid w:val="00930DBA"/>
    <w:rsid w:val="00940761"/>
    <w:rsid w:val="009452FC"/>
    <w:rsid w:val="00966868"/>
    <w:rsid w:val="00975E4B"/>
    <w:rsid w:val="009923B0"/>
    <w:rsid w:val="009C7072"/>
    <w:rsid w:val="009E1C17"/>
    <w:rsid w:val="009F5088"/>
    <w:rsid w:val="009F5F6D"/>
    <w:rsid w:val="00A00B45"/>
    <w:rsid w:val="00A0203A"/>
    <w:rsid w:val="00A17BE5"/>
    <w:rsid w:val="00A5282C"/>
    <w:rsid w:val="00A76F40"/>
    <w:rsid w:val="00AA16ED"/>
    <w:rsid w:val="00B06BAC"/>
    <w:rsid w:val="00B179EE"/>
    <w:rsid w:val="00B32E0C"/>
    <w:rsid w:val="00B73FC1"/>
    <w:rsid w:val="00B86E33"/>
    <w:rsid w:val="00B91B98"/>
    <w:rsid w:val="00BA1EC3"/>
    <w:rsid w:val="00BA7701"/>
    <w:rsid w:val="00BB1B60"/>
    <w:rsid w:val="00C31D21"/>
    <w:rsid w:val="00C56A12"/>
    <w:rsid w:val="00C62DBF"/>
    <w:rsid w:val="00CA40BB"/>
    <w:rsid w:val="00D81D88"/>
    <w:rsid w:val="00DA0804"/>
    <w:rsid w:val="00E80930"/>
    <w:rsid w:val="00EA633D"/>
    <w:rsid w:val="00EB3E52"/>
    <w:rsid w:val="00EF48D1"/>
    <w:rsid w:val="00FB1C5A"/>
    <w:rsid w:val="00FE2C44"/>
    <w:rsid w:val="00FE651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14EA3E"/>
  <w15:chartTrackingRefBased/>
  <w15:docId w15:val="{0D30048A-6C20-4FF9-8835-929C5053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9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0D"/>
    <w:pPr>
      <w:ind w:left="720"/>
      <w:contextualSpacing/>
    </w:pPr>
  </w:style>
  <w:style w:type="table" w:styleId="TableGrid">
    <w:name w:val="Table Grid"/>
    <w:basedOn w:val="TableNormal"/>
    <w:uiPriority w:val="39"/>
    <w:rsid w:val="00BB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FA9"/>
    <w:rPr>
      <w:lang w:val="en-US"/>
    </w:rPr>
  </w:style>
  <w:style w:type="paragraph" w:styleId="Footer">
    <w:name w:val="footer"/>
    <w:basedOn w:val="Normal"/>
    <w:link w:val="FooterChar"/>
    <w:uiPriority w:val="99"/>
    <w:unhideWhenUsed/>
    <w:rsid w:val="002B0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FA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Goldsmith</dc:creator>
  <cp:keywords/>
  <dc:description/>
  <cp:lastModifiedBy>NES  Hands</cp:lastModifiedBy>
  <cp:revision>87</cp:revision>
  <dcterms:created xsi:type="dcterms:W3CDTF">2020-06-07T20:09:00Z</dcterms:created>
  <dcterms:modified xsi:type="dcterms:W3CDTF">2021-04-09T07:50:00Z</dcterms:modified>
</cp:coreProperties>
</file>